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379" w:rsidRDefault="00105379" w:rsidP="00105379">
      <w:pPr>
        <w:jc w:val="center"/>
        <w:rPr>
          <w:sz w:val="28"/>
          <w:szCs w:val="28"/>
        </w:rPr>
      </w:pPr>
      <w:r>
        <w:rPr>
          <w:sz w:val="28"/>
          <w:szCs w:val="28"/>
        </w:rPr>
        <w:t xml:space="preserve">ЛЕКЦИЯ </w:t>
      </w:r>
      <w:r w:rsidR="00E0649B">
        <w:rPr>
          <w:sz w:val="28"/>
          <w:szCs w:val="28"/>
        </w:rPr>
        <w:t xml:space="preserve">14 </w:t>
      </w:r>
      <w:r>
        <w:rPr>
          <w:sz w:val="28"/>
          <w:szCs w:val="28"/>
        </w:rPr>
        <w:t>«МЕТОДЫ И СИСТЕМЫ  ПОЖАРОТУШЕНИЯ»</w:t>
      </w:r>
    </w:p>
    <w:p w:rsidR="00105379" w:rsidRDefault="00105379" w:rsidP="00105379">
      <w:pPr>
        <w:ind w:firstLine="708"/>
        <w:jc w:val="both"/>
        <w:rPr>
          <w:sz w:val="28"/>
          <w:szCs w:val="28"/>
        </w:rPr>
      </w:pPr>
    </w:p>
    <w:p w:rsidR="00105379" w:rsidRDefault="00105379" w:rsidP="00105379">
      <w:pPr>
        <w:ind w:firstLine="708"/>
        <w:jc w:val="both"/>
        <w:rPr>
          <w:sz w:val="28"/>
          <w:szCs w:val="28"/>
        </w:rPr>
      </w:pPr>
      <w:r>
        <w:rPr>
          <w:sz w:val="28"/>
          <w:szCs w:val="28"/>
        </w:rPr>
        <w:t>14.1 Тушение водой. Вода является широко распространенным средством тушения. Это объясняется не только ее доступностью, но и теплофизическими свойствами. Вода имеет большую теплоемкость, высокую температуру кипения и большую теплоту парообразования (2260 кДж</w:t>
      </w:r>
      <w:r w:rsidRPr="00A7204D">
        <w:rPr>
          <w:sz w:val="28"/>
          <w:szCs w:val="28"/>
        </w:rPr>
        <w:t>/</w:t>
      </w:r>
      <w:proofErr w:type="gramStart"/>
      <w:r>
        <w:rPr>
          <w:sz w:val="28"/>
          <w:szCs w:val="28"/>
        </w:rPr>
        <w:t>кг</w:t>
      </w:r>
      <w:proofErr w:type="gramEnd"/>
      <w:r>
        <w:rPr>
          <w:sz w:val="28"/>
          <w:szCs w:val="28"/>
        </w:rPr>
        <w:t>), которая в 3-10 раз превосходит теплоту парообразования большинства известных жидкостей. Эти свойства обусловливают высокую огнетушащую эффективность воды.</w:t>
      </w:r>
    </w:p>
    <w:p w:rsidR="00105379" w:rsidRDefault="00105379" w:rsidP="00105379">
      <w:pPr>
        <w:jc w:val="both"/>
        <w:rPr>
          <w:sz w:val="28"/>
          <w:szCs w:val="28"/>
        </w:rPr>
      </w:pPr>
      <w:r>
        <w:rPr>
          <w:sz w:val="28"/>
          <w:szCs w:val="28"/>
        </w:rPr>
        <w:t xml:space="preserve">    </w:t>
      </w:r>
      <w:r>
        <w:rPr>
          <w:sz w:val="28"/>
          <w:szCs w:val="28"/>
        </w:rPr>
        <w:tab/>
        <w:t>Для тушения пламени жидкостей, горящих в резервуарах или пролитых на поверхность инородного материала, применяют в основном распыленную воду. В этом случае тушение пламени обусловлено испарением воды и охлаждением горящей жидкости, которые протекают одновременно. В большинстве случаев затухание происходит вследствие интенсивного парообразования, при котором снижается температура в зоне горения и уменьшается концентрация горючих компонентов в газовой смеси. Однако в ряде случаев охлаждение горящей жидкости может оказаться решающим фактором, например, при тушении пламени жидкостей с высокой температурой вспышки (керосин, дизельное топливо, трансформаторное масло и т. п.).</w:t>
      </w:r>
    </w:p>
    <w:p w:rsidR="00105379" w:rsidRDefault="00105379" w:rsidP="00105379">
      <w:pPr>
        <w:jc w:val="both"/>
        <w:rPr>
          <w:sz w:val="28"/>
          <w:szCs w:val="28"/>
        </w:rPr>
      </w:pPr>
      <w:r>
        <w:rPr>
          <w:sz w:val="28"/>
          <w:szCs w:val="28"/>
        </w:rPr>
        <w:t xml:space="preserve">    </w:t>
      </w:r>
      <w:r>
        <w:rPr>
          <w:sz w:val="28"/>
          <w:szCs w:val="28"/>
        </w:rPr>
        <w:tab/>
        <w:t xml:space="preserve">Капли воды охлаждают верхний слой жидкости, уменьшая скорость ее испарения. Понижение температуры поверхностного слоя  происходит не только вследствие  охлаждения, но и из-за перемешивания верхнего прогретого слоя топлива с нижними холодными слоями. Перемешивание происходит при прохождении через слой жидкости большого числа капель воды. Если интенсивность подачи распыленной воды велика, температура поверхности может стать ниже температуры воспламенения жидкости и пламя потухнет. Следовательно, тушение пламени охлаждением происходит лишь при условии, что температура воды ниже температуры вспышки горючей жидкости. Вода при прохождении через факел пламени нагревается, поэтому наибольшим охлаждающим эффектом будут обладать более крупные капли воды, так как их температура почти не повышается. Поэтому пламя горючих жидкостей с высокой температурой вспышки легко тушить распыленной водой. Такой вывод подтверждается результатами огневых опытов и практикой тушения пожаров. Известно, например, что горение мазута и трансформаторного масла легко подавляется распыленной водой с низкой степенью дисперсности. </w:t>
      </w:r>
    </w:p>
    <w:p w:rsidR="00105379" w:rsidRDefault="00105379" w:rsidP="00105379">
      <w:pPr>
        <w:jc w:val="both"/>
        <w:rPr>
          <w:sz w:val="28"/>
          <w:szCs w:val="28"/>
        </w:rPr>
      </w:pPr>
      <w:r>
        <w:rPr>
          <w:sz w:val="28"/>
          <w:szCs w:val="28"/>
        </w:rPr>
        <w:t xml:space="preserve">   </w:t>
      </w:r>
      <w:r>
        <w:rPr>
          <w:sz w:val="28"/>
          <w:szCs w:val="28"/>
        </w:rPr>
        <w:tab/>
        <w:t xml:space="preserve"> Применение распыленной воды для тушения пламени бензина и других горючих жидкостей, имеющих низкую температуру вспышки, затруднено, так как капли воды не могут охладить нагретый поверхностный слой до температуры вспышки. Поэтому решающую роль в этом случае приобретает парообразование в факеле пламени и на нагретых твердых материалах, находящихся в зоне горения.</w:t>
      </w:r>
    </w:p>
    <w:p w:rsidR="00105379" w:rsidRDefault="00105379" w:rsidP="00105379">
      <w:pPr>
        <w:jc w:val="both"/>
        <w:rPr>
          <w:sz w:val="28"/>
          <w:szCs w:val="28"/>
        </w:rPr>
      </w:pPr>
      <w:r>
        <w:rPr>
          <w:sz w:val="28"/>
          <w:szCs w:val="28"/>
        </w:rPr>
        <w:t xml:space="preserve">    </w:t>
      </w:r>
      <w:r>
        <w:rPr>
          <w:sz w:val="28"/>
          <w:szCs w:val="28"/>
        </w:rPr>
        <w:tab/>
        <w:t xml:space="preserve">Интенсивность парообразования зависит от размеров капель воды, температуры факела пламени и твердых материалов, скорости движения </w:t>
      </w:r>
      <w:r>
        <w:rPr>
          <w:sz w:val="28"/>
          <w:szCs w:val="28"/>
        </w:rPr>
        <w:lastRenderedPageBreak/>
        <w:t xml:space="preserve">капель в газовой среде и т. п. Поэтому огнетушащая эффективность распыленной воды зависит от конструкции распылителя, режима его работы и условий горения жидкости. Большое значение имеет также и способ введения распыленной воды в зону горения. Было установлено, что для тушения пламени легковоспламеняющихся жидкостей в резервуарах необходимо, во-первых, чтобы средний размер капель был порядка 100 </w:t>
      </w:r>
      <w:proofErr w:type="spellStart"/>
      <w:r>
        <w:rPr>
          <w:sz w:val="28"/>
          <w:szCs w:val="28"/>
        </w:rPr>
        <w:t>мк</w:t>
      </w:r>
      <w:proofErr w:type="spellEnd"/>
      <w:r>
        <w:rPr>
          <w:sz w:val="28"/>
          <w:szCs w:val="28"/>
        </w:rPr>
        <w:t>; во-вторых, чтобы струя распыленной воды равномерно орошала поверхность горящей жидкости; в-третьих, чтобы при применении нескольких распылителей все струи были введены в зону горения одновременно. Первых два условия определяют конструкцией распылителя, третье – тактикой пожаротушения.</w:t>
      </w:r>
    </w:p>
    <w:p w:rsidR="00105379" w:rsidRDefault="00105379" w:rsidP="00105379">
      <w:pPr>
        <w:jc w:val="both"/>
        <w:rPr>
          <w:sz w:val="28"/>
          <w:szCs w:val="28"/>
        </w:rPr>
      </w:pPr>
    </w:p>
    <w:p w:rsidR="00105379" w:rsidRDefault="00105379" w:rsidP="00105379">
      <w:pPr>
        <w:jc w:val="both"/>
        <w:rPr>
          <w:sz w:val="28"/>
          <w:szCs w:val="28"/>
        </w:rPr>
      </w:pPr>
      <w:r>
        <w:rPr>
          <w:sz w:val="28"/>
          <w:szCs w:val="28"/>
        </w:rPr>
        <w:t xml:space="preserve">   </w:t>
      </w:r>
      <w:r>
        <w:rPr>
          <w:sz w:val="28"/>
          <w:szCs w:val="28"/>
        </w:rPr>
        <w:tab/>
        <w:t xml:space="preserve">14.2 Тушение пенами. Для тушения пожаров горючих жидкостей применяют два вида пен – </w:t>
      </w:r>
      <w:proofErr w:type="gramStart"/>
      <w:r>
        <w:rPr>
          <w:sz w:val="28"/>
          <w:szCs w:val="28"/>
        </w:rPr>
        <w:t>химическую</w:t>
      </w:r>
      <w:proofErr w:type="gramEnd"/>
      <w:r>
        <w:rPr>
          <w:sz w:val="28"/>
          <w:szCs w:val="28"/>
        </w:rPr>
        <w:t xml:space="preserve"> и воздушно-механическую. Химическая пена, получаемая растворением в воде пеногенераторного порошка, имеет кратность около 5, обладает высокой стойкостью на поверхности нагретого нефтепродукта, хорошо растекается по поверхности горючей жидкости, образуя плотный пенный покров. Однако огневые опыты показали, что система тушения химической пеной мало эффективна, громоздка и экономически нецелесообразна для тушения пожаров в резервуарах с площадью горения свыше </w:t>
      </w:r>
      <w:smartTag w:uri="urn:schemas-microsoft-com:office:smarttags" w:element="metricconverter">
        <w:smartTagPr>
          <w:attr w:name="ProductID" w:val="400 м"/>
        </w:smartTagPr>
        <w:r>
          <w:rPr>
            <w:sz w:val="28"/>
            <w:szCs w:val="28"/>
          </w:rPr>
          <w:t>400 м</w:t>
        </w:r>
      </w:smartTag>
      <w:proofErr w:type="gramStart"/>
      <w:r>
        <w:rPr>
          <w:sz w:val="28"/>
          <w:szCs w:val="28"/>
        </w:rPr>
        <w:t xml:space="preserve"> .</w:t>
      </w:r>
      <w:proofErr w:type="gramEnd"/>
      <w:r>
        <w:rPr>
          <w:sz w:val="28"/>
          <w:szCs w:val="28"/>
        </w:rPr>
        <w:t xml:space="preserve"> При тушении  одного из опытных пожаров нефти в резервуаре площадью </w:t>
      </w:r>
      <w:smartTag w:uri="urn:schemas-microsoft-com:office:smarttags" w:element="metricconverter">
        <w:smartTagPr>
          <w:attr w:name="ProductID" w:val="2000 м"/>
        </w:smartTagPr>
        <w:r>
          <w:rPr>
            <w:sz w:val="28"/>
            <w:szCs w:val="28"/>
          </w:rPr>
          <w:t>2000 м</w:t>
        </w:r>
      </w:smartTag>
      <w:r>
        <w:rPr>
          <w:sz w:val="28"/>
          <w:szCs w:val="28"/>
        </w:rPr>
        <w:t xml:space="preserve">  в течение 14 минут было израсходовано 45 т пеногенераторного порошка, который подавали в </w:t>
      </w:r>
      <w:proofErr w:type="spellStart"/>
      <w:r>
        <w:rPr>
          <w:sz w:val="28"/>
          <w:szCs w:val="28"/>
        </w:rPr>
        <w:t>пеногенераторы</w:t>
      </w:r>
      <w:proofErr w:type="spellEnd"/>
      <w:r>
        <w:rPr>
          <w:sz w:val="28"/>
          <w:szCs w:val="28"/>
        </w:rPr>
        <w:t xml:space="preserve"> ПГ-500 мощными машинами.</w:t>
      </w:r>
    </w:p>
    <w:p w:rsidR="00105379" w:rsidRDefault="00105379" w:rsidP="00105379">
      <w:pPr>
        <w:jc w:val="both"/>
        <w:rPr>
          <w:sz w:val="28"/>
          <w:szCs w:val="28"/>
        </w:rPr>
      </w:pPr>
      <w:r>
        <w:rPr>
          <w:sz w:val="28"/>
          <w:szCs w:val="28"/>
        </w:rPr>
        <w:t xml:space="preserve">   </w:t>
      </w:r>
      <w:r>
        <w:rPr>
          <w:sz w:val="28"/>
          <w:szCs w:val="28"/>
        </w:rPr>
        <w:tab/>
        <w:t>Воздушно-механическая пена до последнего времени не имела широкого применения из-за низкой огнетушащей эффективности. В результате исследования механизма огнетушащего действия воздушно-механической пены было установлено, что решающим фактором является изолирующая способность пены, т. е. способность резко снижать скорость испарения горящей жидкости вследствие образования на ее поверхности сплошного паронепроницаемого слоя. В результате в зону горения прекращается поступление паров жидкости, и горение прекращается.</w:t>
      </w:r>
    </w:p>
    <w:p w:rsidR="00105379" w:rsidRDefault="00105379" w:rsidP="00105379">
      <w:pPr>
        <w:jc w:val="both"/>
        <w:rPr>
          <w:sz w:val="28"/>
          <w:szCs w:val="28"/>
        </w:rPr>
      </w:pPr>
      <w:r>
        <w:rPr>
          <w:sz w:val="28"/>
          <w:szCs w:val="28"/>
        </w:rPr>
        <w:t xml:space="preserve">    </w:t>
      </w:r>
      <w:r>
        <w:rPr>
          <w:sz w:val="28"/>
          <w:szCs w:val="28"/>
        </w:rPr>
        <w:tab/>
        <w:t xml:space="preserve">Изолирующая способность пены определяется ее стойкостью, т. е. способностью сохраняться длительное время. С момента получения пены в ней начинаются процессы, приводящие к разрушению. Процессы происходят самопроизвольно и связаны со стеканием жидкости в </w:t>
      </w:r>
      <w:proofErr w:type="spellStart"/>
      <w:r>
        <w:rPr>
          <w:sz w:val="28"/>
          <w:szCs w:val="28"/>
        </w:rPr>
        <w:t>межпузырьковых</w:t>
      </w:r>
      <w:proofErr w:type="spellEnd"/>
      <w:r>
        <w:rPr>
          <w:sz w:val="28"/>
          <w:szCs w:val="28"/>
        </w:rPr>
        <w:t xml:space="preserve"> пленках, что приводит к их разрыву. При внешних воздействиях разрушение пены ускоряется.</w:t>
      </w:r>
    </w:p>
    <w:p w:rsidR="00105379" w:rsidRDefault="00105379" w:rsidP="00105379">
      <w:pPr>
        <w:jc w:val="both"/>
        <w:rPr>
          <w:sz w:val="28"/>
          <w:szCs w:val="28"/>
        </w:rPr>
      </w:pPr>
      <w:r>
        <w:rPr>
          <w:sz w:val="28"/>
          <w:szCs w:val="28"/>
        </w:rPr>
        <w:t xml:space="preserve">                            </w:t>
      </w:r>
    </w:p>
    <w:p w:rsidR="00105379" w:rsidRDefault="00105379" w:rsidP="00105379">
      <w:pPr>
        <w:jc w:val="both"/>
        <w:rPr>
          <w:sz w:val="28"/>
          <w:szCs w:val="28"/>
        </w:rPr>
      </w:pPr>
      <w:r>
        <w:rPr>
          <w:sz w:val="28"/>
          <w:szCs w:val="28"/>
        </w:rPr>
        <w:t xml:space="preserve">    </w:t>
      </w:r>
      <w:r>
        <w:rPr>
          <w:sz w:val="28"/>
          <w:szCs w:val="28"/>
        </w:rPr>
        <w:tab/>
        <w:t xml:space="preserve">14.3 Тушение порошками. Порошковые составы применяются для тушения пожаров легковоспламеняющихся горючих жидкостей, твердых материалов, алюминийорганических соединений и щелочных металлов. Порошковые составы используются как в объемных, так и в локальных системах пожаротушения. Наибольшее распространение порошковые составы получили в локальных системах пожаротушения, главным образом </w:t>
      </w:r>
      <w:r>
        <w:rPr>
          <w:sz w:val="28"/>
          <w:szCs w:val="28"/>
        </w:rPr>
        <w:lastRenderedPageBreak/>
        <w:t>передвижных, в которых огнетушащий порошок подается непосредственно в зону горения в виде струи. Порошки весьма эффективны при тушении струй горящей жидкости, в частности сжиженного газа.</w:t>
      </w:r>
    </w:p>
    <w:p w:rsidR="00105379" w:rsidRDefault="00105379" w:rsidP="00105379">
      <w:pPr>
        <w:jc w:val="both"/>
        <w:rPr>
          <w:sz w:val="28"/>
          <w:szCs w:val="28"/>
        </w:rPr>
      </w:pPr>
      <w:r>
        <w:rPr>
          <w:sz w:val="28"/>
          <w:szCs w:val="28"/>
        </w:rPr>
        <w:t xml:space="preserve">    </w:t>
      </w:r>
      <w:r>
        <w:rPr>
          <w:sz w:val="28"/>
          <w:szCs w:val="28"/>
        </w:rPr>
        <w:tab/>
        <w:t>Основным условием успешного применения порошка является быстрое и полное перекрытие струей порошка всей зоны горения. Отрицательным свойством порошка как огнетушащего средства является отсутствие охлаждающего эффекта, в результате чего во время тушения жидкость может повторно воспламеняться от нагретых металлических конструкций и тлеющих материалов. В связи с этим в процессе тушения рекомендуется подавать порошок в очаг горения в течение не менее 3 мин, хотя тушение пламени происходит, как правило, в течение 10-15 с  момента введения порошка в зону горения.</w:t>
      </w:r>
    </w:p>
    <w:p w:rsidR="00105379" w:rsidRDefault="00105379" w:rsidP="00105379">
      <w:pPr>
        <w:jc w:val="both"/>
        <w:rPr>
          <w:sz w:val="28"/>
          <w:szCs w:val="28"/>
        </w:rPr>
      </w:pPr>
      <w:r>
        <w:rPr>
          <w:sz w:val="28"/>
          <w:szCs w:val="28"/>
        </w:rPr>
        <w:t xml:space="preserve">    </w:t>
      </w:r>
      <w:r>
        <w:rPr>
          <w:sz w:val="28"/>
          <w:szCs w:val="28"/>
        </w:rPr>
        <w:tab/>
        <w:t>Порошок подают от специальных пожарных автомобилей. Автомобиль предназначен для тушения пожаров порошками ПСБ, АС-1, П-1. Длина порошковой струи составляет 10-</w:t>
      </w:r>
      <w:smartTag w:uri="urn:schemas-microsoft-com:office:smarttags" w:element="metricconverter">
        <w:smartTagPr>
          <w:attr w:name="ProductID" w:val="25 м"/>
        </w:smartTagPr>
        <w:r>
          <w:rPr>
            <w:sz w:val="28"/>
            <w:szCs w:val="28"/>
          </w:rPr>
          <w:t>25 м</w:t>
        </w:r>
      </w:smartTag>
      <w:r>
        <w:rPr>
          <w:sz w:val="28"/>
          <w:szCs w:val="28"/>
        </w:rPr>
        <w:t>. Большая длина порошковой струи позволяет тушить пламя не только у поверхности земли, но и на достаточно высоких технологических установках.</w:t>
      </w:r>
    </w:p>
    <w:p w:rsidR="00105379" w:rsidRPr="00AB2338" w:rsidRDefault="00105379" w:rsidP="00105379">
      <w:pPr>
        <w:jc w:val="both"/>
        <w:rPr>
          <w:sz w:val="28"/>
          <w:szCs w:val="28"/>
        </w:rPr>
      </w:pPr>
      <w:r>
        <w:rPr>
          <w:sz w:val="28"/>
          <w:szCs w:val="28"/>
        </w:rPr>
        <w:t xml:space="preserve">   </w:t>
      </w:r>
      <w:r>
        <w:rPr>
          <w:sz w:val="28"/>
          <w:szCs w:val="28"/>
        </w:rPr>
        <w:tab/>
        <w:t xml:space="preserve"> Стационарные установки тушения порошком по принципу действия не отличаются от </w:t>
      </w:r>
      <w:proofErr w:type="gramStart"/>
      <w:r>
        <w:rPr>
          <w:sz w:val="28"/>
          <w:szCs w:val="28"/>
        </w:rPr>
        <w:t>передвижных</w:t>
      </w:r>
      <w:proofErr w:type="gramEnd"/>
      <w:r>
        <w:rPr>
          <w:sz w:val="28"/>
          <w:szCs w:val="28"/>
        </w:rPr>
        <w:t xml:space="preserve">. Запас порошка  хранится в сосуде вместимостью </w:t>
      </w:r>
      <w:smartTag w:uri="urn:schemas-microsoft-com:office:smarttags" w:element="metricconverter">
        <w:smartTagPr>
          <w:attr w:name="ProductID" w:val="500 л"/>
        </w:smartTagPr>
        <w:r>
          <w:rPr>
            <w:sz w:val="28"/>
            <w:szCs w:val="28"/>
          </w:rPr>
          <w:t>500 л</w:t>
        </w:r>
      </w:smartTag>
      <w:r>
        <w:rPr>
          <w:sz w:val="28"/>
          <w:szCs w:val="28"/>
        </w:rPr>
        <w:t xml:space="preserve">. В зависимости от назначения установки допускается применять сосуды другого объема.             </w:t>
      </w:r>
    </w:p>
    <w:p w:rsidR="00105379" w:rsidRDefault="00105379" w:rsidP="00105379">
      <w:pPr>
        <w:ind w:left="-180"/>
        <w:jc w:val="both"/>
        <w:rPr>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105379" w:rsidRDefault="00105379" w:rsidP="00105379">
      <w:pPr>
        <w:jc w:val="both"/>
        <w:rPr>
          <w:color w:val="000000"/>
          <w:spacing w:val="-1"/>
          <w:sz w:val="28"/>
          <w:szCs w:val="28"/>
        </w:rPr>
      </w:pPr>
    </w:p>
    <w:p w:rsidR="00081E58" w:rsidRDefault="00081E58">
      <w:bookmarkStart w:id="0" w:name="_GoBack"/>
      <w:bookmarkEnd w:id="0"/>
    </w:p>
    <w:sectPr w:rsidR="00081E58" w:rsidSect="003E79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84EE2"/>
    <w:rsid w:val="00081E58"/>
    <w:rsid w:val="00105379"/>
    <w:rsid w:val="003E795E"/>
    <w:rsid w:val="00884EE2"/>
    <w:rsid w:val="00E0649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379"/>
    <w:pPr>
      <w:widowControl w:val="0"/>
      <w:autoSpaceDE w:val="0"/>
      <w:autoSpaceDN w:val="0"/>
      <w:adjustRightInd w:val="0"/>
      <w:spacing w:after="0" w:line="240" w:lineRule="auto"/>
    </w:pPr>
    <w:rPr>
      <w:rFonts w:ascii="Times New Roman" w:eastAsia="Times New Roman" w:hAnsi="Times New Roman" w:cs="Times New Roman"/>
      <w:sz w:val="20"/>
      <w:szCs w:val="20"/>
      <w:lang w:eastAsia="ru-RU" w:bidi="kn-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379"/>
    <w:pPr>
      <w:widowControl w:val="0"/>
      <w:autoSpaceDE w:val="0"/>
      <w:autoSpaceDN w:val="0"/>
      <w:adjustRightInd w:val="0"/>
      <w:spacing w:after="0" w:line="240" w:lineRule="auto"/>
    </w:pPr>
    <w:rPr>
      <w:rFonts w:ascii="Times New Roman" w:eastAsia="Times New Roman" w:hAnsi="Times New Roman" w:cs="Times New Roman"/>
      <w:sz w:val="20"/>
      <w:szCs w:val="20"/>
      <w:lang w:eastAsia="ru-RU" w:bidi="kn-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1026</Words>
  <Characters>5851</Characters>
  <Application>Microsoft Office Word</Application>
  <DocSecurity>0</DocSecurity>
  <Lines>48</Lines>
  <Paragraphs>13</Paragraphs>
  <ScaleCrop>false</ScaleCrop>
  <Company>SPecialiST RePack</Company>
  <LinksUpToDate>false</LinksUpToDate>
  <CharactersWithSpaces>6864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Валерий</dc:creator>
  <cp:keywords/>
  <dc:description/>
  <cp:lastModifiedBy>Евгений Бахтин</cp:lastModifiedBy>
  <cp:revision>4</cp:revision>
  <dcterms:created xsi:type="dcterms:W3CDTF">2017-09-29T08:37:00Z</dcterms:created>
  <dcterms:modified xsi:type="dcterms:W3CDTF">2020-08-28T00:10:00Z</dcterms:modified>
</cp:coreProperties>
</file>